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0000.xml.htm"/>
      <w:bookmarkStart w:id="1" w:name="kswkform4_17871700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Stolove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ENACT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8325 SIX FORKS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Enact Holdings, Inc.</w:t>
              </w:r>
            </w:hyperlink>
            <w:r>
              <w:rPr/>
              <w:t xml:space="preserve"> [ </w:t>
            </w:r>
            <w:r>
              <w:rPr>
                <w:rFonts w:ascii="Times;serif" w:hAnsi="Times;serif"/>
                <w:color w:val="0000FF"/>
                <w:sz w:val="24"/>
                <w:shd w:fill="FFFFFF" w:val="clear"/>
              </w:rPr>
              <w:t>ACT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20,024</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49.524</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indicated is the weighted average sale price as a result of a series of broker-assisted transactions ranging from $49.50 to $49.635 per share. The reporting person undertakes to provide full information regarding the number of shares sold at each separate price within the range upon request by the SEC staff, the issuer, or any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Joe Jacumin,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8566" TargetMode="External"/><Relationship Id="rId5" Type="http://schemas.openxmlformats.org/officeDocument/2006/relationships/hyperlink" Target="http://www.sec.gov/cgi-bin/browse-edgar?action=getcompany&amp;CIK=00018235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3411</Characters>
  <CharactersWithSpaces>3976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