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Evan Stolove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Vice President and General Counsel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Genworth Mortgage Holdings,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8325 Six Forks Road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Raleigh, NC 27615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Genworth Mortgage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Holdings,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September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15, 2020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0001823529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Stolove: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Parent and Principal Stockholder, page 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Please briefly discuss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here your expected relationship with your parent company after the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and discuss</w:t>
      </w:r>
    </w:p>
    <w:p>
      <w:pPr>
        <w:spacing w:after="0"/>
        <w:tabs>
          <w:tab w:leader="none" w:pos="2100" w:val="left"/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status as a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controlled company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and whether you plan to rely</w:t>
      </w:r>
    </w:p>
    <w:p>
      <w:pPr>
        <w:ind w:left="5900"/>
        <w:spacing w:after="0"/>
        <w:tabs>
          <w:tab w:leader="none" w:pos="6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the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controlled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company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exemptions from certain corporate governance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ectPr>
          <w:pgSz w:w="11900" w:h="16848" w:orient="portrait"/>
          <w:cols w:equalWidth="0" w:num="2">
            <w:col w:w="740" w:space="420"/>
            <w:col w:w="8979"/>
          </w:cols>
          <w:pgMar w:left="320" w:top="244" w:right="1440" w:bottom="0" w:gutter="0" w:footer="0" w:header="0"/>
          <w:type w:val="continuous"/>
        </w:sect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requirements. Please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right"/>
        <w:ind w:right="28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briefly summarize the potential conflicts of interest associated with having a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900" w:right="20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controlling shareholder and the ability to your parent to control the outcome of matters put to a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 vote. Further, consistent with your disclosure on page 51,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here that your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parent has substantial leverage and depends on you as a source of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liquidity. In addition,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3179" w:hanging="5896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briefly discuss your parent's proposed transaction with China Oceanwide.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Evan Stolove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LastNameEvan Stolove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Genworth Mortgage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13,NameGenworth</w:t>
      </w:r>
    </w:p>
    <w:p>
      <w:pPr>
        <w:ind w:left="1280"/>
        <w:spacing w:after="0" w:line="238" w:lineRule="auto"/>
        <w:tabs>
          <w:tab w:leader="none" w:pos="2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Mortgage Holdings,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 13, 2020 Page 2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we are unable to continue to meet the requirements mandated by PMIERs, page 19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in connection with and subsequent to the issuance of your $750 million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aggregate principal amount of the 2025 Senior Notes, you have been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engaged in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discussions with the GSEs and FHFA to address certain GSE objectives, and that as part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these discussions, you have committed in principle to initially retain $300 million of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net proceeds from the offering of your 2025 Senior Notes for general corporate purposes.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that you will update your disclosure to detail any additional terms or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43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commitments that derive from these ongoing discussions, and also clarify what is meant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"initially" retain $300 million of the net proceeds. Confirm that you will also update to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any material details or conditions that derive from the plan you intend to submit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GSEs, and disclose when you expect to submit the plan.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 and Key Metrics, page 81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percentage changes for line items currently labeled as NM, or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these changes are deemed to be not meaningful, especially for key metrics such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delinquencies as disclosed on page 72 and losses incurred as disclosed on page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83 that increased significantly in the periods presented. Delinquent Loans and Claims, page 92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reserves as a percentage of RIF decreased from 34% in 2018 to 27%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2019 to 12% in the 6 months ended June 30, 2020. Please revise your next amendment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more fulsome disclosure explaining the material changes from period-to-period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how this ratio is used by management when determining direct case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reserves.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Sales and Marketing, page 119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here the separate entity you launched in 2019 to insure pool transactions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well as primary policies that are not intended for sale to the GSEs. Credit Risk Transfer, page 123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your traditional reinsurance coverage is provided by a panel of reinsurance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partners. To the extent any particular third-party reinsurer or reinsurance program 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material, please identify the company or companies from whom you acquired reinsurance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file any related agreements as exhibits. Please also file any material agreements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connection with your inaugural MILN transaction with Triangle Re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Cybersecurity, page 127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your chief information officer and chief information security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officer, together with your compliance organization, ensure the requirements of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security program satisfy applicable legal and regulatory requirements. To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extent cybersecurity risks are material to your business, please also disclose here or under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Evan Stolove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7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LastNameEvan Stolove Genworth Mortgage Holdings, Inc. Comapany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13,NameGenworth</w:t>
      </w:r>
    </w:p>
    <w:p>
      <w:pPr>
        <w:ind w:left="12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Mortgage Holdings, Inc.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13, 2020 Page 3 FirstName LastName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another appropriately captioned section the nature of the board s role in overseeing your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cybersecurity risk management, the manner in which the board administers this oversight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function and any effect this has on the board s leadership structure.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Portfolio, page 128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material terms of your investment management agreement with your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parent, including the compensation structure with and historical fees paid for investment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services, and file the investment management agreement as an exhibit or tell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it is not required to be filed. We also note that for certain asset classes you utilize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external asset management. If material, disclose the terms of any such asset management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agreements and filed them as exhibits.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Exclusive Forum, page 159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here that the exclusive forum provisions do not apply to claims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 Securities Act or the Exchange Act. Please also ensure that the exclusive forum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in the governing documents states this clearly, or tell us how you will inform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 in future filings that the provision does not apply to any actions arising under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Act or Exchange Act.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 Years Ended December 31, 2019 and 2018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1. Nature of business and organization structure Premiums, page F-9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record a liability and reduction to net earned premiums for post-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delinquent premiums you expect to refund. Given the increase in delinquencies during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six months ended June 30, 2020, please include a rollforward of the liability in your next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for the periods presented.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copies of all written communications, as defined in Rule 405 under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Securities Act, that you, or anyone authorized to do so on your behalf have presented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expect to present to potential investors in reliance on Section 5(d) of the Securities Act,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or not you retained, or intend to retain, copies of those communications.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John Stickel at the phone number below to discuss how to submit the materials.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with copies of any additional graphics, maps, photographs, and related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captions or other artwork including logos that you intend to use in the prospectus.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keep in mind, in scheduling printing and distributing of the preliminary prospectus,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may have comments after reviewing the materials.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David Irving, Staff Accountant, at (202) 551-3321 or Sharon Blume,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Branch Chief, at (202) 551-3474 if you have questions regarding comments on the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7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and related matters. Please contact John Stickel, Attorney-Advisor, at (202)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Evan Stolove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Genworth Mortgage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551-3324 or J. Nolan McWilliams, Attorney-Advisor, at (202) 551-3217 with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LastNameEvan Stolove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NameGenworth Mortgage Holdings, Inc.</w:t>
      </w:r>
    </w:p>
    <w:p>
      <w:pPr>
        <w:ind w:left="60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13, 2020 Page 4</w:t>
      </w:r>
    </w:p>
    <w:p>
      <w:pPr>
        <w:ind w:left="1060" w:hanging="1052"/>
        <w:spacing w:after="0" w:line="237" w:lineRule="auto"/>
        <w:tabs>
          <w:tab w:leader="none" w:pos="10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Michael Schiavone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42" w:right="1440" w:bottom="34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46E87CC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2022-03-08T22:45:49Z</dcterms:created>
  <dcterms:modified xsi:type="dcterms:W3CDTF">2022-03-08T22:45:49Z</dcterms:modified>
</cp:coreProperties>
</file>